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C1F9" w14:textId="77777777" w:rsidR="003B663B" w:rsidRDefault="00C52F02" w:rsidP="0073626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Student </w:t>
      </w:r>
      <w:r w:rsidR="008D6818" w:rsidRPr="00C52F02">
        <w:rPr>
          <w:rFonts w:ascii="Arial" w:hAnsi="Arial" w:cs="Arial"/>
          <w:b/>
          <w:sz w:val="32"/>
          <w:szCs w:val="32"/>
        </w:rPr>
        <w:t xml:space="preserve">Academic </w:t>
      </w:r>
      <w:r w:rsidR="00F82EF1" w:rsidRPr="00C52F02">
        <w:rPr>
          <w:rFonts w:ascii="Arial" w:hAnsi="Arial" w:cs="Arial"/>
          <w:b/>
          <w:sz w:val="32"/>
          <w:szCs w:val="32"/>
        </w:rPr>
        <w:t xml:space="preserve">Action </w:t>
      </w:r>
      <w:r w:rsidR="008D6818" w:rsidRPr="00C52F02">
        <w:rPr>
          <w:rFonts w:ascii="Arial" w:hAnsi="Arial" w:cs="Arial"/>
          <w:b/>
          <w:sz w:val="32"/>
          <w:szCs w:val="32"/>
        </w:rPr>
        <w:t>Plan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57BC3">
        <w:rPr>
          <w:rFonts w:ascii="Arial" w:hAnsi="Arial" w:cs="Arial"/>
          <w:b/>
          <w:sz w:val="32"/>
          <w:szCs w:val="32"/>
        </w:rPr>
        <w:t>– Penn State York</w:t>
      </w:r>
    </w:p>
    <w:p w14:paraId="4F22E420" w14:textId="77777777" w:rsidR="00B57BC3" w:rsidRDefault="00B57BC3" w:rsidP="002E67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60AD9">
        <w:rPr>
          <w:rFonts w:ascii="Arial" w:hAnsi="Arial" w:cs="Arial"/>
          <w:b/>
          <w:sz w:val="16"/>
          <w:szCs w:val="16"/>
        </w:rPr>
        <w:t xml:space="preserve">This form </w:t>
      </w:r>
      <w:r w:rsidR="00863CF3" w:rsidRPr="00760AD9">
        <w:rPr>
          <w:rFonts w:ascii="Arial" w:hAnsi="Arial" w:cs="Arial"/>
          <w:b/>
          <w:sz w:val="16"/>
          <w:szCs w:val="16"/>
        </w:rPr>
        <w:t xml:space="preserve">is intended for </w:t>
      </w:r>
      <w:r w:rsidRPr="00760AD9">
        <w:rPr>
          <w:rFonts w:ascii="Arial" w:hAnsi="Arial" w:cs="Arial"/>
          <w:b/>
          <w:sz w:val="16"/>
          <w:szCs w:val="16"/>
        </w:rPr>
        <w:t>student</w:t>
      </w:r>
      <w:r w:rsidR="00863CF3" w:rsidRPr="00760AD9">
        <w:rPr>
          <w:rFonts w:ascii="Arial" w:hAnsi="Arial" w:cs="Arial"/>
          <w:b/>
          <w:sz w:val="16"/>
          <w:szCs w:val="16"/>
        </w:rPr>
        <w:t>s</w:t>
      </w:r>
      <w:r w:rsidRPr="00760AD9">
        <w:rPr>
          <w:rFonts w:ascii="Arial" w:hAnsi="Arial" w:cs="Arial"/>
          <w:b/>
          <w:sz w:val="16"/>
          <w:szCs w:val="16"/>
        </w:rPr>
        <w:t xml:space="preserve"> experiencing academic difficulty in consultation with their academic adviser</w:t>
      </w:r>
      <w:r w:rsidR="00863CF3" w:rsidRPr="00760AD9">
        <w:rPr>
          <w:rFonts w:ascii="Arial" w:hAnsi="Arial" w:cs="Arial"/>
          <w:b/>
          <w:sz w:val="16"/>
          <w:szCs w:val="16"/>
        </w:rPr>
        <w:t xml:space="preserve">. </w:t>
      </w:r>
      <w:r w:rsidRPr="00760AD9">
        <w:rPr>
          <w:rFonts w:ascii="Arial" w:hAnsi="Arial" w:cs="Arial"/>
          <w:b/>
          <w:sz w:val="16"/>
          <w:szCs w:val="16"/>
        </w:rPr>
        <w:t>The primary purpose is to help students</w:t>
      </w:r>
      <w:r w:rsidR="00441AB5" w:rsidRPr="00760AD9">
        <w:rPr>
          <w:rFonts w:ascii="Arial" w:hAnsi="Arial" w:cs="Arial"/>
          <w:b/>
          <w:sz w:val="16"/>
          <w:szCs w:val="16"/>
        </w:rPr>
        <w:t xml:space="preserve"> reflect on contributing</w:t>
      </w:r>
      <w:r w:rsidRPr="00760AD9">
        <w:rPr>
          <w:rFonts w:ascii="Arial" w:hAnsi="Arial" w:cs="Arial"/>
          <w:b/>
          <w:sz w:val="16"/>
          <w:szCs w:val="16"/>
        </w:rPr>
        <w:t xml:space="preserve"> factor</w:t>
      </w:r>
      <w:r w:rsidR="00441AB5" w:rsidRPr="00760AD9">
        <w:rPr>
          <w:rFonts w:ascii="Arial" w:hAnsi="Arial" w:cs="Arial"/>
          <w:b/>
          <w:sz w:val="16"/>
          <w:szCs w:val="16"/>
        </w:rPr>
        <w:t xml:space="preserve">s and identify specific actions </w:t>
      </w:r>
      <w:r w:rsidR="00760AD9">
        <w:rPr>
          <w:rFonts w:ascii="Arial" w:hAnsi="Arial" w:cs="Arial"/>
          <w:b/>
          <w:sz w:val="16"/>
          <w:szCs w:val="16"/>
        </w:rPr>
        <w:t>that</w:t>
      </w:r>
      <w:r w:rsidR="00441AB5" w:rsidRPr="00760AD9">
        <w:rPr>
          <w:rFonts w:ascii="Arial" w:hAnsi="Arial" w:cs="Arial"/>
          <w:b/>
          <w:sz w:val="16"/>
          <w:szCs w:val="16"/>
        </w:rPr>
        <w:t xml:space="preserve"> may lead to a better outcome. </w:t>
      </w:r>
      <w:r w:rsidR="00863CF3" w:rsidRPr="00760AD9">
        <w:rPr>
          <w:rFonts w:ascii="Arial" w:hAnsi="Arial" w:cs="Arial"/>
          <w:b/>
          <w:sz w:val="16"/>
          <w:szCs w:val="16"/>
        </w:rPr>
        <w:t>As individual a</w:t>
      </w:r>
      <w:r w:rsidR="00441AB5" w:rsidRPr="00760AD9">
        <w:rPr>
          <w:rFonts w:ascii="Arial" w:hAnsi="Arial" w:cs="Arial"/>
          <w:b/>
          <w:sz w:val="16"/>
          <w:szCs w:val="16"/>
        </w:rPr>
        <w:t>dvi</w:t>
      </w:r>
      <w:r w:rsidR="00D74767" w:rsidRPr="00760AD9">
        <w:rPr>
          <w:rFonts w:ascii="Arial" w:hAnsi="Arial" w:cs="Arial"/>
          <w:b/>
          <w:sz w:val="16"/>
          <w:szCs w:val="16"/>
        </w:rPr>
        <w:t>sers have discretion regarding</w:t>
      </w:r>
      <w:r w:rsidR="00863CF3" w:rsidRPr="00760AD9">
        <w:rPr>
          <w:rFonts w:ascii="Arial" w:hAnsi="Arial" w:cs="Arial"/>
          <w:b/>
          <w:sz w:val="16"/>
          <w:szCs w:val="16"/>
        </w:rPr>
        <w:t xml:space="preserve"> the</w:t>
      </w:r>
      <w:r w:rsidR="00D74767" w:rsidRPr="00760AD9">
        <w:rPr>
          <w:rFonts w:ascii="Arial" w:hAnsi="Arial" w:cs="Arial"/>
          <w:b/>
          <w:sz w:val="16"/>
          <w:szCs w:val="16"/>
        </w:rPr>
        <w:t xml:space="preserve"> release of academic registration holds</w:t>
      </w:r>
      <w:r w:rsidR="00863CF3" w:rsidRPr="00760AD9">
        <w:rPr>
          <w:rFonts w:ascii="Arial" w:hAnsi="Arial" w:cs="Arial"/>
          <w:b/>
          <w:sz w:val="16"/>
          <w:szCs w:val="16"/>
        </w:rPr>
        <w:t xml:space="preserve">, </w:t>
      </w:r>
      <w:r w:rsidR="00D74767" w:rsidRPr="00760AD9">
        <w:rPr>
          <w:rFonts w:ascii="Arial" w:hAnsi="Arial" w:cs="Arial"/>
          <w:b/>
          <w:sz w:val="16"/>
          <w:szCs w:val="16"/>
        </w:rPr>
        <w:t>students may be required to complete this form each semester</w:t>
      </w:r>
      <w:r w:rsidR="00863CF3" w:rsidRPr="00760AD9">
        <w:rPr>
          <w:rFonts w:ascii="Arial" w:hAnsi="Arial" w:cs="Arial"/>
          <w:b/>
          <w:sz w:val="16"/>
          <w:szCs w:val="16"/>
        </w:rPr>
        <w:t>.</w:t>
      </w:r>
    </w:p>
    <w:p w14:paraId="672A6659" w14:textId="77777777" w:rsidR="00420A78" w:rsidRDefault="00420A78" w:rsidP="002E67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68"/>
        <w:gridCol w:w="269"/>
        <w:gridCol w:w="2417"/>
        <w:gridCol w:w="617"/>
        <w:gridCol w:w="569"/>
        <w:gridCol w:w="471"/>
        <w:gridCol w:w="1347"/>
        <w:gridCol w:w="89"/>
        <w:gridCol w:w="1603"/>
        <w:gridCol w:w="2520"/>
        <w:gridCol w:w="18"/>
      </w:tblGrid>
      <w:tr w:rsidR="00202AFE" w:rsidRPr="00E83F8E" w14:paraId="6133EA0B" w14:textId="77777777" w:rsidTr="00202AFE">
        <w:trPr>
          <w:trHeight w:val="458"/>
        </w:trPr>
        <w:tc>
          <w:tcPr>
            <w:tcW w:w="82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BDBAA6" w14:textId="77777777" w:rsidR="009B06FD" w:rsidRPr="00863CF3" w:rsidRDefault="009B06FD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Name:   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869226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54" w:type="dxa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A37501D" w14:textId="109A066A" w:rsidR="009B06FD" w:rsidRPr="00E83F8E" w:rsidRDefault="00041A17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41A1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263970" w14:textId="77777777" w:rsidR="009B06FD" w:rsidRPr="00863CF3" w:rsidRDefault="009B06FD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Date:  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9308866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76" w:type="dxa"/>
                <w:gridSpan w:val="4"/>
                <w:tcBorders>
                  <w:left w:val="nil"/>
                </w:tcBorders>
                <w:vAlign w:val="center"/>
              </w:tcPr>
              <w:p w14:paraId="5DAB6C7B" w14:textId="6AC798EE" w:rsidR="009B06FD" w:rsidRPr="00E83F8E" w:rsidRDefault="00041A17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41A1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60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D70251" w14:textId="77777777" w:rsidR="009B06FD" w:rsidRPr="00863CF3" w:rsidRDefault="009B06FD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Penn State ID: 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74262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38" w:type="dxa"/>
                <w:gridSpan w:val="2"/>
                <w:tcBorders>
                  <w:left w:val="nil"/>
                </w:tcBorders>
                <w:vAlign w:val="center"/>
              </w:tcPr>
              <w:p w14:paraId="02EB378F" w14:textId="2648EF68" w:rsidR="009B06FD" w:rsidRPr="00E83F8E" w:rsidRDefault="00041A17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41A1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02AFE" w:rsidRPr="00E83F8E" w14:paraId="255ADA0F" w14:textId="77777777" w:rsidTr="00202AFE">
        <w:trPr>
          <w:trHeight w:val="530"/>
        </w:trPr>
        <w:tc>
          <w:tcPr>
            <w:tcW w:w="1096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D32510" w14:textId="459E7B97" w:rsidR="00E85611" w:rsidRPr="00863CF3" w:rsidRDefault="00202AFE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PSU</w:t>
            </w:r>
            <w:r w:rsidR="00E85611" w:rsidRPr="00863CF3">
              <w:rPr>
                <w:rFonts w:ascii="Arial" w:hAnsi="Arial" w:cs="Arial"/>
                <w:b/>
                <w:sz w:val="16"/>
                <w:szCs w:val="16"/>
              </w:rPr>
              <w:t xml:space="preserve"> Email:              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66753590"/>
            <w:placeholder>
              <w:docPart w:val="3881E349E3AC4FD2BAD87CC724C47982"/>
            </w:placeholder>
            <w:showingPlcHdr/>
            <w:text/>
          </w:sdtPr>
          <w:sdtContent>
            <w:tc>
              <w:tcPr>
                <w:tcW w:w="2686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A05A809" w14:textId="598CF899" w:rsidR="00E85611" w:rsidRPr="00E83F8E" w:rsidRDefault="00202AFE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41A1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86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07457A" w14:textId="77777777" w:rsidR="00E85611" w:rsidRPr="00863CF3" w:rsidRDefault="00E85611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Cumulative GPA: 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430311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07" w:type="dxa"/>
                <w:gridSpan w:val="3"/>
                <w:tcBorders>
                  <w:left w:val="nil"/>
                </w:tcBorders>
                <w:vAlign w:val="center"/>
              </w:tcPr>
              <w:p w14:paraId="5A39BBE3" w14:textId="0E2BD4E0" w:rsidR="00E85611" w:rsidRPr="00E83F8E" w:rsidRDefault="00202AFE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02A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60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A0A20B" w14:textId="77777777" w:rsidR="00E85611" w:rsidRPr="00863CF3" w:rsidRDefault="00E85611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Semester GPA </w:t>
            </w:r>
          </w:p>
          <w:p w14:paraId="6F45477C" w14:textId="77777777" w:rsidR="00E85611" w:rsidRPr="00863CF3" w:rsidRDefault="00E85611" w:rsidP="007362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863CF3">
              <w:rPr>
                <w:rFonts w:ascii="Arial" w:hAnsi="Arial" w:cs="Arial"/>
                <w:b/>
                <w:sz w:val="16"/>
                <w:szCs w:val="16"/>
              </w:rPr>
              <w:t>most</w:t>
            </w:r>
            <w:proofErr w:type="gramEnd"/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 recent):  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460577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38" w:type="dxa"/>
                <w:gridSpan w:val="2"/>
                <w:tcBorders>
                  <w:left w:val="nil"/>
                </w:tcBorders>
                <w:vAlign w:val="center"/>
              </w:tcPr>
              <w:p w14:paraId="41C8F396" w14:textId="41E59F2F" w:rsidR="00E85611" w:rsidRPr="00E83F8E" w:rsidRDefault="00DC1C41" w:rsidP="0073626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C1C4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6955" w:rsidRPr="00863CF3" w14:paraId="22DC16D8" w14:textId="77777777" w:rsidTr="11833A0E">
        <w:trPr>
          <w:trHeight w:val="710"/>
        </w:trPr>
        <w:tc>
          <w:tcPr>
            <w:tcW w:w="11016" w:type="dxa"/>
            <w:gridSpan w:val="12"/>
            <w:tcBorders>
              <w:bottom w:val="single" w:sz="4" w:space="0" w:color="auto"/>
            </w:tcBorders>
            <w:vAlign w:val="center"/>
          </w:tcPr>
          <w:p w14:paraId="03D62762" w14:textId="77777777" w:rsidR="003D3160" w:rsidRPr="00863CF3" w:rsidRDefault="55C6B9D3" w:rsidP="55C6B9D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Refer to the academic progress table on the next page if necessary. Mark an “X” in the box to the left of your </w:t>
            </w:r>
            <w:proofErr w:type="gramStart"/>
            <w:r w:rsidRPr="55C6B9D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current</w:t>
            </w: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status</w:t>
            </w:r>
            <w:proofErr w:type="gramEnd"/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?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"/>
              <w:gridCol w:w="2790"/>
              <w:gridCol w:w="377"/>
              <w:gridCol w:w="2773"/>
              <w:gridCol w:w="377"/>
              <w:gridCol w:w="2386"/>
            </w:tblGrid>
            <w:tr w:rsidR="005E298C" w:rsidRPr="00863CF3" w14:paraId="4218F1C7" w14:textId="77777777">
              <w:trPr>
                <w:trHeight w:val="260"/>
                <w:jc w:val="center"/>
              </w:trPr>
              <w:sdt>
                <w:sdtPr>
                  <w:rPr>
                    <w:rFonts w:ascii="Arial" w:hAnsi="Arial" w:cs="Arial"/>
                    <w:b/>
                    <w:sz w:val="16"/>
                    <w:szCs w:val="16"/>
                  </w:rPr>
                  <w:id w:val="-115251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2A3D3EC" w14:textId="743359F9" w:rsidR="00E85611" w:rsidRPr="00863CF3" w:rsidRDefault="00723884" w:rsidP="0072388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8ECDE" w14:textId="77777777" w:rsidR="00E85611" w:rsidRPr="00863CF3" w:rsidRDefault="00E85611" w:rsidP="0073626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63CF3">
                    <w:rPr>
                      <w:rFonts w:ascii="Arial" w:hAnsi="Arial" w:cs="Arial"/>
                      <w:b/>
                      <w:sz w:val="16"/>
                      <w:szCs w:val="16"/>
                    </w:rPr>
                    <w:t>Good Standing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6"/>
                    <w:szCs w:val="16"/>
                  </w:rPr>
                  <w:id w:val="1034848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0D0B940D" w14:textId="5FA99A3E" w:rsidR="00E85611" w:rsidRPr="00863CF3" w:rsidRDefault="00723884" w:rsidP="0072388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39E321" w14:textId="77777777" w:rsidR="00E85611" w:rsidRPr="00863CF3" w:rsidRDefault="00E85611" w:rsidP="0073626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63CF3">
                    <w:rPr>
                      <w:rFonts w:ascii="Arial" w:hAnsi="Arial" w:cs="Arial"/>
                      <w:b/>
                      <w:sz w:val="16"/>
                      <w:szCs w:val="16"/>
                    </w:rPr>
                    <w:t>Academic Warning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6"/>
                    <w:szCs w:val="16"/>
                  </w:rPr>
                  <w:id w:val="1169675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0E27B00A" w14:textId="70CAADE0" w:rsidR="00E85611" w:rsidRPr="00863CF3" w:rsidRDefault="00723884" w:rsidP="0073626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86" w:type="dxa"/>
                  <w:tcBorders>
                    <w:left w:val="single" w:sz="4" w:space="0" w:color="auto"/>
                  </w:tcBorders>
                  <w:vAlign w:val="center"/>
                </w:tcPr>
                <w:p w14:paraId="10436863" w14:textId="77777777" w:rsidR="00E85611" w:rsidRPr="00863CF3" w:rsidRDefault="00E85611" w:rsidP="0073626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63CF3">
                    <w:rPr>
                      <w:rFonts w:ascii="Arial" w:hAnsi="Arial" w:cs="Arial"/>
                      <w:b/>
                      <w:sz w:val="16"/>
                      <w:szCs w:val="16"/>
                    </w:rPr>
                    <w:t>Academic Suspension</w:t>
                  </w:r>
                </w:p>
              </w:tc>
            </w:tr>
          </w:tbl>
          <w:p w14:paraId="60061E4C" w14:textId="77777777" w:rsidR="003D3160" w:rsidRPr="00863CF3" w:rsidRDefault="003D3160" w:rsidP="55C6B9D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3C1B" w:rsidRPr="00863CF3" w14:paraId="07CFB288" w14:textId="77777777" w:rsidTr="11833A0E">
        <w:trPr>
          <w:trHeight w:val="242"/>
        </w:trPr>
        <w:tc>
          <w:tcPr>
            <w:tcW w:w="11016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BDB675D" w14:textId="77777777" w:rsidR="00C73C1B" w:rsidRPr="00C73C1B" w:rsidRDefault="00C73C1B" w:rsidP="00C73C1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C73C1B">
              <w:rPr>
                <w:rFonts w:ascii="Arial" w:hAnsi="Arial" w:cs="Arial"/>
                <w:b/>
                <w:sz w:val="16"/>
                <w:szCs w:val="16"/>
              </w:rPr>
              <w:t>Calculate grades needed for a 2.0 cumulative grade point average</w:t>
            </w:r>
          </w:p>
        </w:tc>
      </w:tr>
      <w:tr w:rsidR="005E0BBC" w:rsidRPr="00863CF3" w14:paraId="7924553C" w14:textId="77777777" w:rsidTr="11833A0E">
        <w:trPr>
          <w:trHeight w:val="981"/>
        </w:trPr>
        <w:tc>
          <w:tcPr>
            <w:tcW w:w="11016" w:type="dxa"/>
            <w:gridSpan w:val="12"/>
            <w:tcBorders>
              <w:top w:val="nil"/>
              <w:bottom w:val="nil"/>
            </w:tcBorders>
            <w:vAlign w:val="center"/>
          </w:tcPr>
          <w:p w14:paraId="18AF263A" w14:textId="4E2134EE" w:rsidR="008C7F61" w:rsidRPr="009B661E" w:rsidRDefault="005E0BBC" w:rsidP="002E676B">
            <w:pPr>
              <w:pStyle w:val="ListParagraph"/>
              <w:ind w:left="540"/>
              <w:rPr>
                <w:rFonts w:ascii="Arial" w:hAnsi="Arial" w:cs="Arial"/>
                <w:b/>
                <w:sz w:val="16"/>
                <w:szCs w:val="16"/>
              </w:rPr>
            </w:pPr>
            <w:r w:rsidRPr="00C73C1B">
              <w:rPr>
                <w:rFonts w:ascii="Arial" w:hAnsi="Arial" w:cs="Arial"/>
                <w:b/>
                <w:sz w:val="16"/>
                <w:szCs w:val="16"/>
              </w:rPr>
              <w:t>Consult the</w:t>
            </w:r>
            <w:r w:rsidR="004579C2" w:rsidRPr="00C73C1B">
              <w:rPr>
                <w:rFonts w:ascii="Arial" w:hAnsi="Arial" w:cs="Arial"/>
                <w:b/>
                <w:sz w:val="16"/>
                <w:szCs w:val="16"/>
              </w:rPr>
              <w:t xml:space="preserve"> online </w:t>
            </w:r>
            <w:r w:rsidRPr="00C73C1B">
              <w:rPr>
                <w:rFonts w:ascii="Arial" w:hAnsi="Arial" w:cs="Arial"/>
                <w:b/>
                <w:sz w:val="16"/>
                <w:szCs w:val="16"/>
              </w:rPr>
              <w:t>GPA Calculator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 xml:space="preserve"> in </w:t>
            </w:r>
            <w:proofErr w:type="spellStart"/>
            <w:r w:rsidR="009B661E">
              <w:rPr>
                <w:rFonts w:ascii="Arial" w:hAnsi="Arial" w:cs="Arial"/>
                <w:b/>
                <w:sz w:val="16"/>
                <w:szCs w:val="16"/>
              </w:rPr>
              <w:t>LionPATH</w:t>
            </w:r>
            <w:proofErr w:type="spellEnd"/>
            <w:r w:rsidR="009B661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5978E2">
              <w:rPr>
                <w:rFonts w:ascii="Arial" w:hAnsi="Arial" w:cs="Arial"/>
                <w:b/>
                <w:sz w:val="16"/>
                <w:szCs w:val="16"/>
              </w:rPr>
              <w:t>select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978E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Degree Planning and Progress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 xml:space="preserve">, then </w:t>
            </w:r>
            <w:r w:rsidR="009B661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GPA Calculator 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>from the menu on the left)</w:t>
            </w:r>
          </w:p>
          <w:p w14:paraId="44EAFD9C" w14:textId="77777777" w:rsidR="00095B95" w:rsidRDefault="00095B95" w:rsidP="002E676B">
            <w:pPr>
              <w:ind w:left="540" w:right="5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F2430" w14:textId="77777777" w:rsidR="00095B95" w:rsidRDefault="008C7F61" w:rsidP="002E676B">
            <w:pPr>
              <w:ind w:left="540" w:right="540"/>
              <w:rPr>
                <w:rFonts w:ascii="Arial" w:hAnsi="Arial" w:cs="Arial"/>
                <w:b/>
                <w:sz w:val="16"/>
                <w:szCs w:val="16"/>
              </w:rPr>
            </w:pPr>
            <w:r w:rsidRPr="00C73C1B">
              <w:rPr>
                <w:rFonts w:ascii="Arial" w:hAnsi="Arial" w:cs="Arial"/>
                <w:b/>
                <w:sz w:val="16"/>
                <w:szCs w:val="16"/>
              </w:rPr>
              <w:t>Based on the number of credits you plan to schedule next semester (include credits from current semester, if applicable) w</w:t>
            </w:r>
            <w:r w:rsidR="004579C2" w:rsidRPr="00C73C1B">
              <w:rPr>
                <w:rFonts w:ascii="Arial" w:hAnsi="Arial" w:cs="Arial"/>
                <w:b/>
                <w:sz w:val="16"/>
                <w:szCs w:val="16"/>
              </w:rPr>
              <w:t xml:space="preserve">hat </w:t>
            </w:r>
          </w:p>
          <w:p w14:paraId="3402ED15" w14:textId="2FD8CD6E" w:rsidR="00095B95" w:rsidRPr="008C7F61" w:rsidRDefault="004579C2" w:rsidP="002E676B">
            <w:pPr>
              <w:ind w:left="540" w:right="540"/>
              <w:rPr>
                <w:rFonts w:ascii="Arial" w:hAnsi="Arial" w:cs="Arial"/>
                <w:b/>
                <w:sz w:val="16"/>
                <w:szCs w:val="16"/>
              </w:rPr>
            </w:pPr>
            <w:r w:rsidRPr="00C73C1B">
              <w:rPr>
                <w:rFonts w:ascii="Arial" w:hAnsi="Arial" w:cs="Arial"/>
                <w:b/>
                <w:sz w:val="16"/>
                <w:szCs w:val="16"/>
              </w:rPr>
              <w:t xml:space="preserve">GPA is required for </w:t>
            </w:r>
            <w:r w:rsidR="008C7F61" w:rsidRPr="00C73C1B">
              <w:rPr>
                <w:rFonts w:ascii="Arial" w:hAnsi="Arial" w:cs="Arial"/>
                <w:b/>
                <w:sz w:val="16"/>
                <w:szCs w:val="16"/>
              </w:rPr>
              <w:t xml:space="preserve">you to 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>raise</w:t>
            </w:r>
            <w:r w:rsidR="008C7F61" w:rsidRPr="00C73C1B">
              <w:rPr>
                <w:rFonts w:ascii="Arial" w:hAnsi="Arial" w:cs="Arial"/>
                <w:b/>
                <w:sz w:val="16"/>
                <w:szCs w:val="16"/>
              </w:rPr>
              <w:t xml:space="preserve"> your </w:t>
            </w:r>
            <w:r w:rsidR="009B661E">
              <w:rPr>
                <w:rFonts w:ascii="Arial" w:hAnsi="Arial" w:cs="Arial"/>
                <w:b/>
                <w:sz w:val="16"/>
                <w:szCs w:val="16"/>
              </w:rPr>
              <w:t xml:space="preserve">cumulative </w:t>
            </w:r>
            <w:r w:rsidR="008C7F61" w:rsidRPr="00C73C1B">
              <w:rPr>
                <w:rFonts w:ascii="Arial" w:hAnsi="Arial" w:cs="Arial"/>
                <w:b/>
                <w:sz w:val="16"/>
                <w:szCs w:val="16"/>
              </w:rPr>
              <w:t>GPA to 2.0?</w:t>
            </w:r>
            <w:r w:rsidR="0072388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1524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340637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23884" w:rsidRPr="0072388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F23C2" w:rsidRPr="00863CF3" w14:paraId="2E45B510" w14:textId="77777777" w:rsidTr="11833A0E">
        <w:trPr>
          <w:trHeight w:val="260"/>
        </w:trPr>
        <w:tc>
          <w:tcPr>
            <w:tcW w:w="11016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89BA4C" w14:textId="77777777" w:rsidR="000F23C2" w:rsidRPr="000F23C2" w:rsidRDefault="55C6B9D3" w:rsidP="55C6B9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>Complete the Self-Reflection Checklist to help identify key factors impacting your academic success.</w:t>
            </w:r>
          </w:p>
        </w:tc>
      </w:tr>
      <w:tr w:rsidR="00152424" w:rsidRPr="00863CF3" w14:paraId="729B2F75" w14:textId="77777777" w:rsidTr="11833A0E">
        <w:trPr>
          <w:trHeight w:val="80"/>
        </w:trPr>
        <w:tc>
          <w:tcPr>
            <w:tcW w:w="1101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3891630B" w14:textId="77777777" w:rsidR="002E676B" w:rsidRDefault="55C6B9D3" w:rsidP="002E676B">
            <w:pPr>
              <w:ind w:left="18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</w:p>
          <w:p w14:paraId="01C12176" w14:textId="7AD28CC4" w:rsidR="00B54BDB" w:rsidRDefault="00991AE7" w:rsidP="11833A0E">
            <w:pPr>
              <w:ind w:left="5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 self-reflection checklist should have been sent to your PSU email address. If you need it resent, email advising@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york,psu.edu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 call 717-771-4053. </w:t>
            </w:r>
          </w:p>
          <w:p w14:paraId="4B94D5A5" w14:textId="77777777" w:rsidR="00B54BDB" w:rsidRPr="002E676B" w:rsidRDefault="00B54BDB" w:rsidP="00B54BDB">
            <w:pPr>
              <w:ind w:left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88D9C7F" w14:textId="245F0E0C" w:rsidR="00B54BDB" w:rsidRDefault="11833A0E" w:rsidP="11833A0E">
            <w:pPr>
              <w:ind w:left="5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1833A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Complete the checklist and email to your adviser or print and attach it to this form. </w:t>
            </w:r>
          </w:p>
          <w:p w14:paraId="3DEEC669" w14:textId="77777777" w:rsidR="002E676B" w:rsidRPr="002E676B" w:rsidRDefault="002E676B" w:rsidP="002E676B">
            <w:pPr>
              <w:ind w:left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F0FAB" w:rsidRPr="00863CF3" w14:paraId="3E0BDF37" w14:textId="77777777" w:rsidTr="11833A0E">
        <w:trPr>
          <w:trHeight w:val="287"/>
        </w:trPr>
        <w:tc>
          <w:tcPr>
            <w:tcW w:w="11016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697A9" w14:textId="77777777" w:rsidR="005F0FAB" w:rsidRPr="00152424" w:rsidRDefault="55C6B9D3" w:rsidP="002E676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>List the most significant factors you believe contribut</w:t>
            </w:r>
            <w:r w:rsidR="002E676B">
              <w:rPr>
                <w:rFonts w:ascii="Arial" w:hAnsi="Arial" w:cs="Arial"/>
                <w:b/>
                <w:bCs/>
                <w:sz w:val="16"/>
                <w:szCs w:val="16"/>
              </w:rPr>
              <w:t>ed to your academic difficulty.</w:t>
            </w:r>
          </w:p>
        </w:tc>
      </w:tr>
      <w:tr w:rsidR="005F0FAB" w:rsidRPr="00C41DA7" w14:paraId="3656B9AB" w14:textId="77777777" w:rsidTr="11833A0E">
        <w:trPr>
          <w:trHeight w:val="1647"/>
        </w:trPr>
        <w:tc>
          <w:tcPr>
            <w:tcW w:w="11016" w:type="dxa"/>
            <w:gridSpan w:val="12"/>
            <w:tcBorders>
              <w:top w:val="nil"/>
            </w:tcBorders>
          </w:tcPr>
          <w:p w14:paraId="45FB0818" w14:textId="77777777" w:rsidR="00B57BC3" w:rsidRPr="00C41DA7" w:rsidRDefault="00B57BC3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1634858553"/>
              <w:placeholder>
                <w:docPart w:val="DefaultPlaceholder_-1854013440"/>
              </w:placeholder>
              <w:showingPlcHdr/>
              <w:text/>
            </w:sdtPr>
            <w:sdtContent>
              <w:p w14:paraId="049F31CB" w14:textId="31482BEA" w:rsidR="00B57BC3" w:rsidRPr="00C41DA7" w:rsidRDefault="00723884" w:rsidP="0073626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051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128261" w14:textId="77777777" w:rsidR="00B57BC3" w:rsidRPr="00C41DA7" w:rsidRDefault="00B57BC3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86C05" w14:textId="77777777" w:rsidR="0073626E" w:rsidRDefault="0073626E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01652C" w14:textId="77777777" w:rsidR="00773147" w:rsidRPr="00C41DA7" w:rsidRDefault="00773147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9056E" w14:textId="77777777" w:rsidR="0073626E" w:rsidRPr="00C41DA7" w:rsidRDefault="0073626E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1D779" w14:textId="77777777" w:rsidR="00863CF3" w:rsidRPr="00C41DA7" w:rsidRDefault="00863CF3" w:rsidP="00736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F2D8B6" w14:textId="77777777" w:rsidR="00863CF3" w:rsidRPr="00C41DA7" w:rsidRDefault="00863CF3" w:rsidP="007362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7F79" w:rsidRPr="00863CF3" w14:paraId="444E8617" w14:textId="77777777" w:rsidTr="11833A0E">
        <w:trPr>
          <w:trHeight w:val="296"/>
        </w:trPr>
        <w:tc>
          <w:tcPr>
            <w:tcW w:w="11016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784129" w14:textId="77777777" w:rsidR="000F7F79" w:rsidRPr="000F23C2" w:rsidRDefault="55C6B9D3" w:rsidP="002E676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 the key actions you plan to take and/or strategies you will use </w:t>
            </w:r>
            <w:proofErr w:type="gramStart"/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order </w:t>
            </w:r>
            <w:r w:rsidR="002E676B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proofErr w:type="gramEnd"/>
            <w:r w:rsidR="002E67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achieve your academic goals </w:t>
            </w:r>
          </w:p>
        </w:tc>
      </w:tr>
      <w:tr w:rsidR="000F7F79" w:rsidRPr="00C41DA7" w14:paraId="0FB78278" w14:textId="77777777" w:rsidTr="11833A0E">
        <w:trPr>
          <w:trHeight w:val="1791"/>
        </w:trPr>
        <w:tc>
          <w:tcPr>
            <w:tcW w:w="11016" w:type="dxa"/>
            <w:gridSpan w:val="12"/>
            <w:tcBorders>
              <w:top w:val="nil"/>
              <w:bottom w:val="single" w:sz="4" w:space="0" w:color="auto"/>
            </w:tcBorders>
          </w:tcPr>
          <w:p w14:paraId="55294840" w14:textId="77777777" w:rsidR="00723884" w:rsidRDefault="00723884" w:rsidP="00723884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319389668"/>
              <w:placeholder>
                <w:docPart w:val="FD31B0C73B6B4435A00FB0ED4957988A"/>
              </w:placeholder>
              <w:showingPlcHdr/>
              <w:text/>
            </w:sdtPr>
            <w:sdtContent>
              <w:p w14:paraId="4FC6FDBE" w14:textId="1A30974E" w:rsidR="00723884" w:rsidRPr="00C41DA7" w:rsidRDefault="00723884" w:rsidP="0072388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051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CE0A41" w14:textId="77777777" w:rsidR="00B57BC3" w:rsidRPr="00C41DA7" w:rsidRDefault="00B57BC3" w:rsidP="0073626E">
            <w:pPr>
              <w:rPr>
                <w:rFonts w:ascii="Arial" w:hAnsi="Arial" w:cs="Arial"/>
                <w:sz w:val="16"/>
              </w:rPr>
            </w:pPr>
          </w:p>
          <w:p w14:paraId="2946DB82" w14:textId="77777777" w:rsidR="00863CF3" w:rsidRPr="00C41DA7" w:rsidRDefault="00863CF3" w:rsidP="0073626E">
            <w:pPr>
              <w:rPr>
                <w:rFonts w:ascii="Arial" w:hAnsi="Arial" w:cs="Arial"/>
                <w:sz w:val="16"/>
              </w:rPr>
            </w:pPr>
          </w:p>
          <w:p w14:paraId="5997CC1D" w14:textId="77777777" w:rsidR="00B57BC3" w:rsidRDefault="00B57BC3" w:rsidP="0073626E">
            <w:pPr>
              <w:rPr>
                <w:rFonts w:ascii="Arial" w:hAnsi="Arial" w:cs="Arial"/>
                <w:sz w:val="16"/>
              </w:rPr>
            </w:pPr>
          </w:p>
          <w:p w14:paraId="110FFD37" w14:textId="77777777" w:rsidR="00773147" w:rsidRPr="00C41DA7" w:rsidRDefault="00773147" w:rsidP="0073626E">
            <w:pPr>
              <w:rPr>
                <w:rFonts w:ascii="Arial" w:hAnsi="Arial" w:cs="Arial"/>
                <w:sz w:val="16"/>
              </w:rPr>
            </w:pPr>
          </w:p>
          <w:p w14:paraId="6B699379" w14:textId="77777777" w:rsidR="00B57BC3" w:rsidRDefault="00B57BC3" w:rsidP="0073626E">
            <w:pPr>
              <w:rPr>
                <w:rFonts w:ascii="Arial" w:hAnsi="Arial" w:cs="Arial"/>
                <w:sz w:val="16"/>
              </w:rPr>
            </w:pPr>
          </w:p>
          <w:p w14:paraId="3FE9F23F" w14:textId="77777777" w:rsidR="00B54BDB" w:rsidRDefault="00B54BDB" w:rsidP="0073626E">
            <w:pPr>
              <w:rPr>
                <w:rFonts w:ascii="Arial" w:hAnsi="Arial" w:cs="Arial"/>
                <w:sz w:val="16"/>
              </w:rPr>
            </w:pPr>
          </w:p>
          <w:p w14:paraId="1F72F646" w14:textId="77777777" w:rsidR="00B54BDB" w:rsidRPr="00C41DA7" w:rsidRDefault="00B54BDB" w:rsidP="0073626E">
            <w:pPr>
              <w:rPr>
                <w:rFonts w:ascii="Arial" w:hAnsi="Arial" w:cs="Arial"/>
                <w:sz w:val="16"/>
              </w:rPr>
            </w:pPr>
          </w:p>
        </w:tc>
      </w:tr>
      <w:tr w:rsidR="00B54BDB" w:rsidRPr="00C41DA7" w14:paraId="075D480E" w14:textId="77777777" w:rsidTr="11833A0E">
        <w:trPr>
          <w:trHeight w:val="305"/>
        </w:trPr>
        <w:tc>
          <w:tcPr>
            <w:tcW w:w="11016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120D06" w14:textId="77777777" w:rsidR="00B54BDB" w:rsidRPr="00B54BDB" w:rsidRDefault="00B54BDB" w:rsidP="00B54B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16"/>
              </w:rPr>
            </w:pPr>
            <w:r w:rsidRPr="00B54BDB">
              <w:rPr>
                <w:rFonts w:ascii="Arial" w:hAnsi="Arial" w:cs="Arial"/>
                <w:b/>
                <w:sz w:val="16"/>
              </w:rPr>
              <w:t xml:space="preserve">Schedule a meeting with your academic adviser. </w:t>
            </w:r>
          </w:p>
        </w:tc>
      </w:tr>
      <w:tr w:rsidR="00B54BDB" w:rsidRPr="00C41DA7" w14:paraId="6B7A7209" w14:textId="77777777" w:rsidTr="11833A0E">
        <w:trPr>
          <w:trHeight w:val="845"/>
        </w:trPr>
        <w:tc>
          <w:tcPr>
            <w:tcW w:w="11016" w:type="dxa"/>
            <w:gridSpan w:val="12"/>
            <w:tcBorders>
              <w:top w:val="nil"/>
            </w:tcBorders>
          </w:tcPr>
          <w:p w14:paraId="08CE6F91" w14:textId="77777777" w:rsidR="00B54BDB" w:rsidRPr="00773147" w:rsidRDefault="00B54BDB" w:rsidP="00B54BDB">
            <w:pPr>
              <w:ind w:left="540" w:hanging="54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40C2E30" w14:textId="4979680F" w:rsidR="00B54BDB" w:rsidRDefault="00B54BDB" w:rsidP="002E676B">
            <w:pPr>
              <w:ind w:left="540"/>
              <w:rPr>
                <w:rFonts w:ascii="Arial" w:hAnsi="Arial" w:cs="Arial"/>
                <w:b/>
                <w:sz w:val="16"/>
              </w:rPr>
            </w:pPr>
            <w:r w:rsidRPr="00B54BDB">
              <w:rPr>
                <w:rFonts w:ascii="Arial" w:hAnsi="Arial" w:cs="Arial"/>
                <w:b/>
                <w:sz w:val="16"/>
              </w:rPr>
              <w:t>Bring this form and the Self Reflection Checklist to the meeting.</w:t>
            </w:r>
            <w:r w:rsidR="002E676B">
              <w:rPr>
                <w:rFonts w:ascii="Arial" w:hAnsi="Arial" w:cs="Arial"/>
                <w:b/>
                <w:sz w:val="16"/>
              </w:rPr>
              <w:t xml:space="preserve">  Your assigned adviser should be listed in</w:t>
            </w:r>
            <w:r w:rsidR="00921F19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2E676B">
              <w:rPr>
                <w:rFonts w:ascii="Arial" w:hAnsi="Arial" w:cs="Arial"/>
                <w:b/>
                <w:sz w:val="16"/>
              </w:rPr>
              <w:t>LionPATH</w:t>
            </w:r>
            <w:proofErr w:type="spellEnd"/>
            <w:r w:rsidR="00650BE0">
              <w:rPr>
                <w:rFonts w:ascii="Arial" w:hAnsi="Arial" w:cs="Arial"/>
                <w:b/>
                <w:sz w:val="16"/>
              </w:rPr>
              <w:t>.</w:t>
            </w:r>
          </w:p>
          <w:p w14:paraId="61CDCEAD" w14:textId="77777777" w:rsidR="002E676B" w:rsidRPr="00C245EE" w:rsidRDefault="002E676B" w:rsidP="002E676B">
            <w:pPr>
              <w:ind w:left="54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3C0514" w14:textId="03CE601E" w:rsidR="002E676B" w:rsidRDefault="002E676B" w:rsidP="002E676B">
            <w:pPr>
              <w:ind w:left="5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If you have questions related to contacting your adviser, call the Advising and Career Development office: 717-771-4053</w:t>
            </w:r>
          </w:p>
          <w:p w14:paraId="6BB9E253" w14:textId="77777777" w:rsidR="002E676B" w:rsidRPr="00773147" w:rsidRDefault="002E676B" w:rsidP="002E676B">
            <w:pPr>
              <w:ind w:left="5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60AD9" w14:paraId="031F13AD" w14:textId="77777777" w:rsidTr="11833A0E">
        <w:trPr>
          <w:gridAfter w:val="1"/>
          <w:wAfter w:w="18" w:type="dxa"/>
          <w:trHeight w:val="278"/>
        </w:trPr>
        <w:tc>
          <w:tcPr>
            <w:tcW w:w="10998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05656F5" w14:textId="77777777" w:rsidR="00760AD9" w:rsidRPr="00863CF3" w:rsidRDefault="55C6B9D3" w:rsidP="009D7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C6B9D3">
              <w:rPr>
                <w:rFonts w:ascii="Arial" w:hAnsi="Arial" w:cs="Arial"/>
                <w:b/>
                <w:bCs/>
                <w:sz w:val="16"/>
                <w:szCs w:val="16"/>
              </w:rPr>
              <w:t>Academic Adviser's Comments</w:t>
            </w:r>
            <w:r w:rsidR="009D7CB0">
              <w:rPr>
                <w:rFonts w:ascii="Arial" w:hAnsi="Arial" w:cs="Arial"/>
                <w:b/>
                <w:bCs/>
                <w:sz w:val="16"/>
                <w:szCs w:val="16"/>
              </w:rPr>
              <w:t>/Recommendations</w:t>
            </w:r>
          </w:p>
        </w:tc>
      </w:tr>
      <w:tr w:rsidR="00760AD9" w:rsidRPr="00C41DA7" w14:paraId="2D603E85" w14:textId="77777777" w:rsidTr="11833A0E">
        <w:trPr>
          <w:gridAfter w:val="1"/>
          <w:wAfter w:w="18" w:type="dxa"/>
          <w:trHeight w:val="2133"/>
        </w:trPr>
        <w:tc>
          <w:tcPr>
            <w:tcW w:w="10998" w:type="dxa"/>
            <w:gridSpan w:val="11"/>
            <w:tcBorders>
              <w:top w:val="nil"/>
              <w:bottom w:val="single" w:sz="4" w:space="0" w:color="auto"/>
            </w:tcBorders>
          </w:tcPr>
          <w:p w14:paraId="23DE523C" w14:textId="77777777" w:rsidR="00C41DA7" w:rsidRPr="00C245EE" w:rsidRDefault="00C41DA7" w:rsidP="00C41DA7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</w:p>
          <w:p w14:paraId="694734BA" w14:textId="77777777" w:rsidR="00190596" w:rsidRDefault="00C41DA7" w:rsidP="00C41DA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90596">
              <w:rPr>
                <w:rFonts w:ascii="Arial" w:hAnsi="Arial" w:cs="Arial"/>
                <w:b/>
                <w:sz w:val="16"/>
                <w:szCs w:val="20"/>
              </w:rPr>
              <w:t>The followin</w:t>
            </w:r>
            <w:r w:rsidR="00190596" w:rsidRPr="00190596">
              <w:rPr>
                <w:rFonts w:ascii="Arial" w:hAnsi="Arial" w:cs="Arial"/>
                <w:b/>
                <w:sz w:val="16"/>
                <w:szCs w:val="20"/>
              </w:rPr>
              <w:t>g resources have been discussed</w:t>
            </w:r>
            <w:r w:rsidR="00BE2E6F">
              <w:rPr>
                <w:rFonts w:ascii="Arial" w:hAnsi="Arial" w:cs="Arial"/>
                <w:b/>
                <w:sz w:val="16"/>
                <w:szCs w:val="20"/>
              </w:rPr>
              <w:t xml:space="preserve"> with the student</w:t>
            </w:r>
            <w:r w:rsidR="00190596" w:rsidRPr="00190596">
              <w:rPr>
                <w:rFonts w:ascii="Arial" w:hAnsi="Arial" w:cs="Arial"/>
                <w:b/>
                <w:sz w:val="16"/>
                <w:szCs w:val="20"/>
              </w:rPr>
              <w:t xml:space="preserve"> (check where applicable)</w:t>
            </w:r>
            <w:r w:rsidR="00BE2E6F">
              <w:rPr>
                <w:rFonts w:ascii="Arial" w:hAnsi="Arial" w:cs="Arial"/>
                <w:b/>
                <w:sz w:val="16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4945"/>
              <w:gridCol w:w="5822"/>
            </w:tblGrid>
            <w:tr w:rsidR="00190596" w14:paraId="5595CE68" w14:textId="77777777" w:rsidTr="002E676B">
              <w:trPr>
                <w:trHeight w:val="792"/>
              </w:trPr>
              <w:tc>
                <w:tcPr>
                  <w:tcW w:w="4945" w:type="dxa"/>
                  <w:vAlign w:val="center"/>
                </w:tcPr>
                <w:p w14:paraId="01D9B6FE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27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Personal counseling (Student Affairs)</w:t>
                  </w:r>
                </w:p>
                <w:p w14:paraId="16FC9576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27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Career counseling (Advising and Career Development)</w:t>
                  </w:r>
                </w:p>
                <w:p w14:paraId="644861C0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27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Academic coaching (Nittany Success Center)</w:t>
                  </w:r>
                </w:p>
                <w:p w14:paraId="52E56223" w14:textId="77777777" w:rsidR="00190596" w:rsidRPr="00C245EE" w:rsidRDefault="00190596" w:rsidP="00BE2E6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5822" w:type="dxa"/>
                  <w:vAlign w:val="center"/>
                </w:tcPr>
                <w:p w14:paraId="35A6CF15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32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Clubs/organizations (Student Affairs)</w:t>
                  </w:r>
                </w:p>
                <w:p w14:paraId="02387CEE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32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Major exploration/change of major (Advising and Career Development)</w:t>
                  </w:r>
                </w:p>
                <w:p w14:paraId="63A16E37" w14:textId="77777777" w:rsidR="00190596" w:rsidRPr="00BE2E6F" w:rsidRDefault="00190596" w:rsidP="00BE2E6F">
                  <w:pPr>
                    <w:pStyle w:val="ListParagraph"/>
                    <w:numPr>
                      <w:ilvl w:val="0"/>
                      <w:numId w:val="20"/>
                    </w:numPr>
                    <w:ind w:left="432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E2E6F">
                    <w:rPr>
                      <w:rFonts w:ascii="Arial" w:hAnsi="Arial" w:cs="Arial"/>
                      <w:sz w:val="16"/>
                      <w:szCs w:val="20"/>
                    </w:rPr>
                    <w:t>Tutoring (Nittany Success Center)</w:t>
                  </w:r>
                </w:p>
                <w:p w14:paraId="07547A01" w14:textId="77777777" w:rsidR="00190596" w:rsidRDefault="00190596" w:rsidP="00BE2E6F">
                  <w:pPr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</w:p>
              </w:tc>
            </w:tr>
          </w:tbl>
          <w:p w14:paraId="2336B5CC" w14:textId="77777777" w:rsidR="00C41DA7" w:rsidRPr="00190596" w:rsidRDefault="00BE2E6F" w:rsidP="00C41DA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Comments:</w:t>
            </w:r>
          </w:p>
          <w:sdt>
            <w:sdtPr>
              <w:rPr>
                <w:rFonts w:ascii="Arial" w:hAnsi="Arial" w:cs="Arial"/>
                <w:sz w:val="16"/>
                <w:szCs w:val="20"/>
                <w:u w:val="single"/>
              </w:rPr>
              <w:id w:val="-956718424"/>
              <w:placeholder>
                <w:docPart w:val="DefaultPlaceholder_-1854013440"/>
              </w:placeholder>
              <w:showingPlcHdr/>
            </w:sdtPr>
            <w:sdtContent>
              <w:p w14:paraId="5043CB0F" w14:textId="31ED81A8" w:rsidR="0073626E" w:rsidRPr="00C41DA7" w:rsidRDefault="00202AFE" w:rsidP="00C41DA7">
                <w:pPr>
                  <w:rPr>
                    <w:rFonts w:ascii="Arial" w:hAnsi="Arial" w:cs="Arial"/>
                    <w:sz w:val="16"/>
                    <w:szCs w:val="20"/>
                    <w:u w:val="single"/>
                  </w:rPr>
                </w:pPr>
                <w:r w:rsidRPr="00D051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459315" w14:textId="77777777" w:rsidR="00760AD9" w:rsidRDefault="00760AD9" w:rsidP="00C41DA7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6537F28F" w14:textId="77777777" w:rsidR="00773147" w:rsidRDefault="00773147" w:rsidP="00C41DA7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6DFB9E20" w14:textId="77777777" w:rsidR="00773147" w:rsidRPr="00C41DA7" w:rsidRDefault="00773147" w:rsidP="00C41DA7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</w:tc>
      </w:tr>
      <w:tr w:rsidR="00723884" w:rsidRPr="0073626E" w14:paraId="04F0465B" w14:textId="77777777" w:rsidTr="00202AFE">
        <w:trPr>
          <w:gridAfter w:val="1"/>
          <w:wAfter w:w="18" w:type="dxa"/>
          <w:trHeight w:val="476"/>
        </w:trPr>
        <w:tc>
          <w:tcPr>
            <w:tcW w:w="1365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DC45F9" w14:textId="77777777" w:rsidR="00095B95" w:rsidRPr="00863CF3" w:rsidRDefault="00095B95" w:rsidP="007362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3CF3">
              <w:rPr>
                <w:rFonts w:ascii="Arial" w:hAnsi="Arial" w:cs="Arial"/>
                <w:b/>
                <w:sz w:val="16"/>
                <w:szCs w:val="16"/>
              </w:rPr>
              <w:t>Student Signature</w:t>
            </w:r>
          </w:p>
        </w:tc>
        <w:tc>
          <w:tcPr>
            <w:tcW w:w="4074" w:type="dxa"/>
            <w:gridSpan w:val="4"/>
            <w:tcBorders>
              <w:left w:val="nil"/>
              <w:bottom w:val="single" w:sz="4" w:space="0" w:color="auto"/>
            </w:tcBorders>
          </w:tcPr>
          <w:p w14:paraId="70DF9E56" w14:textId="77777777" w:rsidR="00095B95" w:rsidRDefault="00095B95" w:rsidP="007362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23C18" w14:textId="77777777" w:rsidR="00095B95" w:rsidRDefault="00095B95" w:rsidP="00095B9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Adviser</w:t>
            </w:r>
            <w:r w:rsidRPr="00863CF3">
              <w:rPr>
                <w:rFonts w:ascii="Arial" w:hAnsi="Arial" w:cs="Arial"/>
                <w:b/>
                <w:sz w:val="16"/>
                <w:szCs w:val="16"/>
              </w:rPr>
              <w:t xml:space="preserve"> Signature</w:t>
            </w:r>
          </w:p>
        </w:tc>
        <w:tc>
          <w:tcPr>
            <w:tcW w:w="4212" w:type="dxa"/>
            <w:gridSpan w:val="3"/>
            <w:tcBorders>
              <w:left w:val="nil"/>
              <w:bottom w:val="single" w:sz="4" w:space="0" w:color="auto"/>
            </w:tcBorders>
          </w:tcPr>
          <w:p w14:paraId="44E871BC" w14:textId="77777777" w:rsidR="00095B95" w:rsidRDefault="00095B95" w:rsidP="007362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23884" w:rsidRPr="0073626E" w14:paraId="5AE74106" w14:textId="77777777" w:rsidTr="00202AFE">
        <w:trPr>
          <w:gridAfter w:val="1"/>
          <w:wAfter w:w="18" w:type="dxa"/>
          <w:trHeight w:val="476"/>
        </w:trPr>
        <w:tc>
          <w:tcPr>
            <w:tcW w:w="54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E5FE5" w14:textId="77777777" w:rsidR="00095B95" w:rsidRDefault="00095B95" w:rsidP="00095B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5B95">
              <w:rPr>
                <w:rFonts w:ascii="Arial" w:hAnsi="Arial" w:cs="Arial"/>
                <w:sz w:val="16"/>
                <w:szCs w:val="16"/>
              </w:rPr>
              <w:t>Students with an academic registration hold: Retain a copy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5B95">
              <w:rPr>
                <w:rFonts w:ascii="Arial" w:hAnsi="Arial" w:cs="Arial"/>
                <w:sz w:val="16"/>
                <w:szCs w:val="16"/>
              </w:rPr>
              <w:t xml:space="preserve">this document and take the original to the Registrar’s office. 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2CFF8" w14:textId="77777777" w:rsidR="005D7B65" w:rsidRDefault="005D7B65" w:rsidP="430258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19A3DA" w14:textId="6C742BD7" w:rsidR="00095B95" w:rsidRDefault="430258A3" w:rsidP="430258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30258A3">
              <w:rPr>
                <w:rFonts w:ascii="Arial" w:hAnsi="Arial" w:cs="Arial"/>
                <w:sz w:val="16"/>
                <w:szCs w:val="16"/>
              </w:rPr>
              <w:t xml:space="preserve">Adviser’s signature authorizes Registrar to release an academic registration hold placed on students in Academic Warning or Suspension. </w:t>
            </w:r>
          </w:p>
          <w:p w14:paraId="2899FF92" w14:textId="3D686E67" w:rsidR="00095B95" w:rsidRDefault="00095B95" w:rsidP="430258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6E8C69" w14:textId="77777777" w:rsidR="00723884" w:rsidRDefault="00723884" w:rsidP="00650BE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</w:p>
    <w:p w14:paraId="5C9C45FB" w14:textId="2BC5B2F1" w:rsidR="00650BE0" w:rsidRPr="00650BE0" w:rsidRDefault="00650BE0" w:rsidP="00650BE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50BE0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V</w:t>
      </w:r>
      <w:r w:rsidRPr="00650BE0">
        <w:rPr>
          <w:rStyle w:val="Strong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erify information below reflects current policy</w:t>
      </w:r>
      <w:r w:rsidRPr="00650BE0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650BE0">
        <w:rPr>
          <w:rStyle w:val="Strong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Pr="00650BE0">
        <w:rPr>
          <w:rFonts w:ascii="Arial" w:eastAsia="Times New Roman" w:hAnsi="Arial" w:cs="Arial"/>
          <w:color w:val="000000"/>
          <w:sz w:val="18"/>
          <w:szCs w:val="18"/>
        </w:rPr>
        <w:t>Retrieved July 10, 2019 from: http://senate.psu.edu/policies-and-rules-for-undergraduate-students/54-00-academic-progress/</w:t>
      </w:r>
    </w:p>
    <w:p w14:paraId="1F530288" w14:textId="0692FBA6" w:rsidR="0068542F" w:rsidRPr="00650BE0" w:rsidRDefault="0068542F" w:rsidP="0068542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18"/>
        </w:rPr>
      </w:pPr>
      <w:r w:rsidRPr="00650BE0">
        <w:rPr>
          <w:rFonts w:ascii="Arial" w:eastAsia="Times New Roman" w:hAnsi="Arial" w:cs="Arial"/>
          <w:b/>
          <w:bCs/>
          <w:color w:val="000000"/>
          <w:sz w:val="32"/>
          <w:szCs w:val="18"/>
        </w:rPr>
        <w:t xml:space="preserve">54-00 </w:t>
      </w:r>
      <w:r w:rsidR="00650BE0" w:rsidRPr="00650BE0">
        <w:rPr>
          <w:rFonts w:ascii="Arial" w:eastAsia="Times New Roman" w:hAnsi="Arial" w:cs="Arial"/>
          <w:b/>
          <w:bCs/>
          <w:color w:val="000000"/>
          <w:sz w:val="32"/>
          <w:szCs w:val="18"/>
        </w:rPr>
        <w:t>Academic Difficulty and Recovery</w:t>
      </w:r>
    </w:p>
    <w:p w14:paraId="7ABA11F7" w14:textId="77777777" w:rsidR="00650BE0" w:rsidRPr="00650BE0" w:rsidRDefault="00650BE0" w:rsidP="00650BE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50BE0">
        <w:rPr>
          <w:rFonts w:ascii="Arial" w:eastAsia="Times New Roman" w:hAnsi="Arial" w:cs="Arial"/>
          <w:color w:val="000000"/>
          <w:sz w:val="18"/>
          <w:szCs w:val="18"/>
        </w:rPr>
        <w:t>To graduate, a degree candidate must complete the requirements for the candidate’s major and earn at least a C (2.00) average for all courses taken at this University as stated in 82-40, subject to the conditions of 51-00.</w:t>
      </w:r>
    </w:p>
    <w:p w14:paraId="61EB6DCB" w14:textId="3A196164" w:rsidR="0068542F" w:rsidRPr="00650BE0" w:rsidRDefault="00650BE0" w:rsidP="00650BE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50BE0">
        <w:rPr>
          <w:rFonts w:ascii="Arial" w:eastAsia="Times New Roman" w:hAnsi="Arial" w:cs="Arial"/>
          <w:color w:val="000000"/>
          <w:sz w:val="18"/>
          <w:szCs w:val="18"/>
        </w:rPr>
        <w:t>When a student does not make adequate progress towards meeting and maintaining this 2.00 grade-point average, various academic progress statuses are used to serve as notification and to assist the student in correcting academic difficulties.  These statuses include academic warning (54-20) and academic suspension (54-40) and are summarized in the table below.</w:t>
      </w:r>
    </w:p>
    <w:tbl>
      <w:tblPr>
        <w:tblW w:w="5000" w:type="pct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2909"/>
        <w:gridCol w:w="2193"/>
        <w:gridCol w:w="2932"/>
      </w:tblGrid>
      <w:tr w:rsidR="005C0F1D" w:rsidRPr="00650BE0" w14:paraId="68D5BCB2" w14:textId="77777777">
        <w:trPr>
          <w:tblHeader/>
        </w:trPr>
        <w:tc>
          <w:tcPr>
            <w:tcW w:w="1361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4AE95" w14:textId="102C43BD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STATUS AT BEGINNING</w:t>
            </w: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br/>
              <w:t xml:space="preserve">OF SEMESTER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240F6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CUMULATIVE GPA</w:t>
            </w: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br/>
              <w:t>AT END OF SEMESTER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06744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SEMESTER GPA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041A3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STATUS AT END</w:t>
            </w:r>
            <w:r w:rsidRPr="00650BE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br/>
              <w:t>OF SEMESTER</w:t>
            </w:r>
          </w:p>
        </w:tc>
      </w:tr>
      <w:tr w:rsidR="0068542F" w:rsidRPr="00650BE0" w14:paraId="02DDD13C" w14:textId="77777777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C019D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45862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70DBA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191D4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</w:tr>
      <w:tr w:rsidR="0068542F" w:rsidRPr="00650BE0" w14:paraId="4DBD9C45" w14:textId="77777777">
        <w:tc>
          <w:tcPr>
            <w:tcW w:w="136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A19A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  <w:tc>
          <w:tcPr>
            <w:tcW w:w="131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9CDF3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99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143B3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 ±</w:t>
            </w:r>
          </w:p>
        </w:tc>
        <w:tc>
          <w:tcPr>
            <w:tcW w:w="13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5B7F5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</w:tr>
      <w:tr w:rsidR="0068542F" w:rsidRPr="00650BE0" w14:paraId="3355E221" w14:textId="77777777">
        <w:tc>
          <w:tcPr>
            <w:tcW w:w="136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D782F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  <w:tc>
          <w:tcPr>
            <w:tcW w:w="131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C80D6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</w:t>
            </w:r>
          </w:p>
        </w:tc>
        <w:tc>
          <w:tcPr>
            <w:tcW w:w="99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CA0EF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</w:t>
            </w:r>
          </w:p>
        </w:tc>
        <w:tc>
          <w:tcPr>
            <w:tcW w:w="13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60064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Warning</w:t>
            </w:r>
          </w:p>
        </w:tc>
      </w:tr>
      <w:tr w:rsidR="0068542F" w:rsidRPr="00650BE0" w14:paraId="64931F2E" w14:textId="77777777">
        <w:tc>
          <w:tcPr>
            <w:tcW w:w="136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4BC3B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Warning</w:t>
            </w:r>
          </w:p>
        </w:tc>
        <w:tc>
          <w:tcPr>
            <w:tcW w:w="131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C3FEC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99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C449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13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43F7D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Good Standing</w:t>
            </w:r>
          </w:p>
        </w:tc>
      </w:tr>
      <w:tr w:rsidR="0068542F" w:rsidRPr="00650BE0" w14:paraId="2BF092A4" w14:textId="77777777">
        <w:tc>
          <w:tcPr>
            <w:tcW w:w="136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9E516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Warning</w:t>
            </w:r>
          </w:p>
        </w:tc>
        <w:tc>
          <w:tcPr>
            <w:tcW w:w="131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F6A96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</w:t>
            </w:r>
          </w:p>
        </w:tc>
        <w:tc>
          <w:tcPr>
            <w:tcW w:w="99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397BC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2.00 or higher</w:t>
            </w:r>
          </w:p>
        </w:tc>
        <w:tc>
          <w:tcPr>
            <w:tcW w:w="13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211D4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Warning</w:t>
            </w:r>
          </w:p>
        </w:tc>
      </w:tr>
      <w:tr w:rsidR="0068542F" w:rsidRPr="00650BE0" w14:paraId="31A45AB6" w14:textId="77777777">
        <w:tc>
          <w:tcPr>
            <w:tcW w:w="136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C8B19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Warning</w:t>
            </w:r>
          </w:p>
        </w:tc>
        <w:tc>
          <w:tcPr>
            <w:tcW w:w="131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E03C1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</w:t>
            </w:r>
          </w:p>
        </w:tc>
        <w:tc>
          <w:tcPr>
            <w:tcW w:w="99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65598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Less than 2.00</w:t>
            </w:r>
          </w:p>
        </w:tc>
        <w:tc>
          <w:tcPr>
            <w:tcW w:w="13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3E03" w14:textId="77777777" w:rsidR="0068542F" w:rsidRPr="00650BE0" w:rsidRDefault="0068542F" w:rsidP="0068542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0BE0">
              <w:rPr>
                <w:rFonts w:ascii="Arial" w:eastAsia="Times New Roman" w:hAnsi="Arial" w:cs="Arial"/>
                <w:sz w:val="18"/>
                <w:szCs w:val="18"/>
              </w:rPr>
              <w:t>Academic Suspension</w:t>
            </w:r>
          </w:p>
        </w:tc>
      </w:tr>
    </w:tbl>
    <w:p w14:paraId="48E83EB8" w14:textId="77777777" w:rsidR="0068542F" w:rsidRPr="00650BE0" w:rsidRDefault="0068542F" w:rsidP="001F105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sz w:val="18"/>
          <w:szCs w:val="18"/>
          <w:u w:val="single"/>
        </w:rPr>
      </w:pPr>
      <w:r w:rsidRPr="00650BE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vertAlign w:val="superscript"/>
        </w:rPr>
        <w:t>±</w:t>
      </w:r>
      <w:r w:rsidRPr="00650BE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vertAlign w:val="superscript"/>
        </w:rPr>
        <w:t> </w:t>
      </w:r>
      <w:r w:rsidRPr="00650BE0">
        <w:rPr>
          <w:rFonts w:ascii="Arial" w:eastAsia="Times New Roman" w:hAnsi="Arial" w:cs="Arial"/>
          <w:color w:val="000000"/>
          <w:sz w:val="18"/>
          <w:szCs w:val="18"/>
        </w:rPr>
        <w:t>Students will receive a notification when their semester grade-point average drops below a 2.00.</w:t>
      </w:r>
    </w:p>
    <w:p w14:paraId="6C8B3E29" w14:textId="77777777" w:rsidR="00650BE0" w:rsidRPr="00650BE0" w:rsidRDefault="00650BE0" w:rsidP="00650BE0">
      <w:pPr>
        <w:pStyle w:val="Heading2"/>
        <w:shd w:val="clear" w:color="auto" w:fill="FFFFFF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650BE0">
        <w:rPr>
          <w:rFonts w:ascii="Arial" w:hAnsi="Arial" w:cs="Arial"/>
          <w:color w:val="000000"/>
          <w:sz w:val="32"/>
          <w:szCs w:val="32"/>
        </w:rPr>
        <w:t> 54-50 Academic Dismissal</w:t>
      </w:r>
    </w:p>
    <w:p w14:paraId="34DC8AA7" w14:textId="77777777" w:rsidR="00650BE0" w:rsidRPr="00650BE0" w:rsidRDefault="00650BE0" w:rsidP="00650BE0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0BE0">
        <w:rPr>
          <w:rFonts w:ascii="Arial" w:hAnsi="Arial" w:cs="Arial"/>
          <w:color w:val="000000"/>
          <w:sz w:val="18"/>
          <w:szCs w:val="18"/>
          <w:u w:val="single"/>
        </w:rPr>
        <w:t>A student who returns from academic suspension and does not achieve at least a 2.00 semester GPA is subject to academic dismissal and is no longer permitted to take courses at the University.</w:t>
      </w:r>
      <w:r w:rsidRPr="00650BE0">
        <w:rPr>
          <w:rFonts w:ascii="Arial" w:hAnsi="Arial" w:cs="Arial"/>
          <w:color w:val="000000"/>
          <w:sz w:val="18"/>
          <w:szCs w:val="18"/>
        </w:rPr>
        <w:t xml:space="preserve"> Students with 18 or fewer recovery points may petition the dismissal through the Faculty Senate. Petitions will not be automatically granted.</w:t>
      </w:r>
    </w:p>
    <w:p w14:paraId="0BC007E8" w14:textId="77777777" w:rsidR="00650BE0" w:rsidRPr="00650BE0" w:rsidRDefault="00650BE0" w:rsidP="00650BE0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0BE0">
        <w:rPr>
          <w:rFonts w:ascii="Arial" w:hAnsi="Arial" w:cs="Arial"/>
          <w:color w:val="000000"/>
          <w:sz w:val="18"/>
          <w:szCs w:val="18"/>
        </w:rPr>
        <w:t>After a period of four calendar years, a student who has been academically dismissed from the University may seek re-enrollment to the University by requesting academic renewal (54-90).</w:t>
      </w:r>
    </w:p>
    <w:p w14:paraId="144A5D23" w14:textId="77777777" w:rsidR="0068542F" w:rsidRPr="00E83F8E" w:rsidRDefault="0068542F" w:rsidP="00650BE0">
      <w:pPr>
        <w:rPr>
          <w:rFonts w:ascii="Arial" w:hAnsi="Arial" w:cs="Arial"/>
          <w:sz w:val="20"/>
          <w:szCs w:val="20"/>
          <w:u w:val="single"/>
        </w:rPr>
      </w:pPr>
    </w:p>
    <w:sectPr w:rsidR="0068542F" w:rsidRPr="00E83F8E" w:rsidSect="00863C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EAA"/>
    <w:multiLevelType w:val="hybridMultilevel"/>
    <w:tmpl w:val="851C2460"/>
    <w:lvl w:ilvl="0" w:tplc="F6CCBA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0D408A"/>
    <w:multiLevelType w:val="hybridMultilevel"/>
    <w:tmpl w:val="9536CAC8"/>
    <w:lvl w:ilvl="0" w:tplc="7C5E86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A144C20"/>
    <w:multiLevelType w:val="hybridMultilevel"/>
    <w:tmpl w:val="3FD8D328"/>
    <w:lvl w:ilvl="0" w:tplc="4FB410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46F"/>
    <w:multiLevelType w:val="hybridMultilevel"/>
    <w:tmpl w:val="C454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6F36"/>
    <w:multiLevelType w:val="hybridMultilevel"/>
    <w:tmpl w:val="BBC4E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37549"/>
    <w:multiLevelType w:val="hybridMultilevel"/>
    <w:tmpl w:val="E75C6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D0FA2"/>
    <w:multiLevelType w:val="hybridMultilevel"/>
    <w:tmpl w:val="B798D3EA"/>
    <w:lvl w:ilvl="0" w:tplc="A5A67D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978C4"/>
    <w:multiLevelType w:val="hybridMultilevel"/>
    <w:tmpl w:val="8410E034"/>
    <w:lvl w:ilvl="0" w:tplc="4FB410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1CA2"/>
    <w:multiLevelType w:val="multilevel"/>
    <w:tmpl w:val="B272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3F91"/>
    <w:multiLevelType w:val="multilevel"/>
    <w:tmpl w:val="B272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D4278"/>
    <w:multiLevelType w:val="hybridMultilevel"/>
    <w:tmpl w:val="BBC4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04661"/>
    <w:multiLevelType w:val="multilevel"/>
    <w:tmpl w:val="A956F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5098"/>
    <w:multiLevelType w:val="hybridMultilevel"/>
    <w:tmpl w:val="577EF8BC"/>
    <w:lvl w:ilvl="0" w:tplc="A5A67D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50B7"/>
    <w:multiLevelType w:val="hybridMultilevel"/>
    <w:tmpl w:val="BD3E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834E8"/>
    <w:multiLevelType w:val="hybridMultilevel"/>
    <w:tmpl w:val="CEA888E6"/>
    <w:lvl w:ilvl="0" w:tplc="4FB410A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E25B8B"/>
    <w:multiLevelType w:val="hybridMultilevel"/>
    <w:tmpl w:val="468E3E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11CDF"/>
    <w:multiLevelType w:val="hybridMultilevel"/>
    <w:tmpl w:val="A956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11E7"/>
    <w:multiLevelType w:val="hybridMultilevel"/>
    <w:tmpl w:val="FE6061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EA752F2"/>
    <w:multiLevelType w:val="hybridMultilevel"/>
    <w:tmpl w:val="B272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91B16"/>
    <w:multiLevelType w:val="hybridMultilevel"/>
    <w:tmpl w:val="DA545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04D81"/>
    <w:multiLevelType w:val="hybridMultilevel"/>
    <w:tmpl w:val="2AD0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76284"/>
    <w:multiLevelType w:val="hybridMultilevel"/>
    <w:tmpl w:val="83582D8C"/>
    <w:lvl w:ilvl="0" w:tplc="0D18A9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46144610">
    <w:abstractNumId w:val="19"/>
  </w:num>
  <w:num w:numId="2" w16cid:durableId="910122091">
    <w:abstractNumId w:val="13"/>
  </w:num>
  <w:num w:numId="3" w16cid:durableId="2022733691">
    <w:abstractNumId w:val="2"/>
  </w:num>
  <w:num w:numId="4" w16cid:durableId="553859679">
    <w:abstractNumId w:val="14"/>
  </w:num>
  <w:num w:numId="5" w16cid:durableId="1558736491">
    <w:abstractNumId w:val="3"/>
  </w:num>
  <w:num w:numId="6" w16cid:durableId="706375569">
    <w:abstractNumId w:val="4"/>
  </w:num>
  <w:num w:numId="7" w16cid:durableId="939291847">
    <w:abstractNumId w:val="10"/>
  </w:num>
  <w:num w:numId="8" w16cid:durableId="375618497">
    <w:abstractNumId w:val="7"/>
  </w:num>
  <w:num w:numId="9" w16cid:durableId="1356349439">
    <w:abstractNumId w:val="5"/>
  </w:num>
  <w:num w:numId="10" w16cid:durableId="264122149">
    <w:abstractNumId w:val="15"/>
  </w:num>
  <w:num w:numId="11" w16cid:durableId="584187945">
    <w:abstractNumId w:val="17"/>
  </w:num>
  <w:num w:numId="12" w16cid:durableId="190845210">
    <w:abstractNumId w:val="1"/>
  </w:num>
  <w:num w:numId="13" w16cid:durableId="2033527947">
    <w:abstractNumId w:val="0"/>
  </w:num>
  <w:num w:numId="14" w16cid:durableId="792288659">
    <w:abstractNumId w:val="21"/>
  </w:num>
  <w:num w:numId="15" w16cid:durableId="1318222776">
    <w:abstractNumId w:val="20"/>
  </w:num>
  <w:num w:numId="16" w16cid:durableId="1319067231">
    <w:abstractNumId w:val="18"/>
  </w:num>
  <w:num w:numId="17" w16cid:durableId="1002856991">
    <w:abstractNumId w:val="9"/>
  </w:num>
  <w:num w:numId="18" w16cid:durableId="1566795614">
    <w:abstractNumId w:val="16"/>
  </w:num>
  <w:num w:numId="19" w16cid:durableId="1064522264">
    <w:abstractNumId w:val="11"/>
  </w:num>
  <w:num w:numId="20" w16cid:durableId="1963151746">
    <w:abstractNumId w:val="12"/>
  </w:num>
  <w:num w:numId="21" w16cid:durableId="2141799611">
    <w:abstractNumId w:val="8"/>
  </w:num>
  <w:num w:numId="22" w16cid:durableId="593050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818"/>
    <w:rsid w:val="00017519"/>
    <w:rsid w:val="00041A17"/>
    <w:rsid w:val="00095B95"/>
    <w:rsid w:val="000F23C2"/>
    <w:rsid w:val="000F7F79"/>
    <w:rsid w:val="00152424"/>
    <w:rsid w:val="00190596"/>
    <w:rsid w:val="001E29E9"/>
    <w:rsid w:val="001F1057"/>
    <w:rsid w:val="00202AFE"/>
    <w:rsid w:val="00273953"/>
    <w:rsid w:val="00276568"/>
    <w:rsid w:val="00295276"/>
    <w:rsid w:val="002E676B"/>
    <w:rsid w:val="002F532D"/>
    <w:rsid w:val="0038546A"/>
    <w:rsid w:val="003B1832"/>
    <w:rsid w:val="003B663B"/>
    <w:rsid w:val="003B7FF9"/>
    <w:rsid w:val="003D3160"/>
    <w:rsid w:val="004012A8"/>
    <w:rsid w:val="00401410"/>
    <w:rsid w:val="00420A78"/>
    <w:rsid w:val="00437357"/>
    <w:rsid w:val="00441AB5"/>
    <w:rsid w:val="004579C2"/>
    <w:rsid w:val="00493505"/>
    <w:rsid w:val="004E2778"/>
    <w:rsid w:val="004F57F1"/>
    <w:rsid w:val="005978E2"/>
    <w:rsid w:val="005C0F1D"/>
    <w:rsid w:val="005D7B65"/>
    <w:rsid w:val="005E0BBC"/>
    <w:rsid w:val="005E298C"/>
    <w:rsid w:val="005F0FAB"/>
    <w:rsid w:val="00650BE0"/>
    <w:rsid w:val="0068542F"/>
    <w:rsid w:val="00695199"/>
    <w:rsid w:val="00723884"/>
    <w:rsid w:val="00724B12"/>
    <w:rsid w:val="0073626E"/>
    <w:rsid w:val="00760AD9"/>
    <w:rsid w:val="007716EF"/>
    <w:rsid w:val="00773147"/>
    <w:rsid w:val="00840452"/>
    <w:rsid w:val="00863CF3"/>
    <w:rsid w:val="008C0170"/>
    <w:rsid w:val="008C7F61"/>
    <w:rsid w:val="008D6818"/>
    <w:rsid w:val="00916D11"/>
    <w:rsid w:val="00921F19"/>
    <w:rsid w:val="00984805"/>
    <w:rsid w:val="00991AE7"/>
    <w:rsid w:val="009B06FD"/>
    <w:rsid w:val="009B661E"/>
    <w:rsid w:val="009D7CB0"/>
    <w:rsid w:val="00A505A4"/>
    <w:rsid w:val="00A759C3"/>
    <w:rsid w:val="00A86955"/>
    <w:rsid w:val="00AA5AF2"/>
    <w:rsid w:val="00AB7EC9"/>
    <w:rsid w:val="00B4257B"/>
    <w:rsid w:val="00B54BDB"/>
    <w:rsid w:val="00B57BC3"/>
    <w:rsid w:val="00BE2E6F"/>
    <w:rsid w:val="00BE6539"/>
    <w:rsid w:val="00C245EE"/>
    <w:rsid w:val="00C37978"/>
    <w:rsid w:val="00C41DA7"/>
    <w:rsid w:val="00C52F02"/>
    <w:rsid w:val="00C73C1B"/>
    <w:rsid w:val="00D65444"/>
    <w:rsid w:val="00D74767"/>
    <w:rsid w:val="00DC1C41"/>
    <w:rsid w:val="00E608E1"/>
    <w:rsid w:val="00E7747B"/>
    <w:rsid w:val="00E83F8E"/>
    <w:rsid w:val="00E85611"/>
    <w:rsid w:val="00E93FC6"/>
    <w:rsid w:val="00F03EAA"/>
    <w:rsid w:val="00F82EF1"/>
    <w:rsid w:val="11833A0E"/>
    <w:rsid w:val="430258A3"/>
    <w:rsid w:val="55C6B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E7EF"/>
  <w15:docId w15:val="{CC4DB056-E393-419D-BF47-04024424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54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542F"/>
  </w:style>
  <w:style w:type="character" w:styleId="Strong">
    <w:name w:val="Strong"/>
    <w:basedOn w:val="DefaultParagraphFont"/>
    <w:uiPriority w:val="22"/>
    <w:qFormat/>
    <w:rsid w:val="001F1057"/>
    <w:rPr>
      <w:b/>
      <w:bCs/>
    </w:rPr>
  </w:style>
  <w:style w:type="table" w:styleId="TableGrid">
    <w:name w:val="Table Grid"/>
    <w:basedOn w:val="TableNormal"/>
    <w:uiPriority w:val="59"/>
    <w:rsid w:val="003B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9C2"/>
    <w:rPr>
      <w:color w:val="0000FF" w:themeColor="hyperlink"/>
      <w:u w:val="single"/>
    </w:rPr>
  </w:style>
  <w:style w:type="character" w:styleId="PlaceholderText">
    <w:name w:val="Placeholder Text"/>
    <w:basedOn w:val="DefaultParagraphFont"/>
    <w:rsid w:val="00041A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394C-789A-4505-8F9A-04613EE43FD5}"/>
      </w:docPartPr>
      <w:docPartBody>
        <w:p w:rsidR="004520BE" w:rsidRDefault="00C954F9">
          <w:r w:rsidRPr="00D05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74D0-4871-4200-8695-8790B10C2D72}"/>
      </w:docPartPr>
      <w:docPartBody>
        <w:p w:rsidR="004520BE" w:rsidRDefault="00C954F9">
          <w:r w:rsidRPr="00D051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31B0C73B6B4435A00FB0ED4957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CE96-B2D6-4444-810B-AACD74FD43EF}"/>
      </w:docPartPr>
      <w:docPartBody>
        <w:p w:rsidR="004520BE" w:rsidRDefault="00C954F9" w:rsidP="00C954F9">
          <w:pPr>
            <w:pStyle w:val="FD31B0C73B6B4435A00FB0ED4957988A"/>
          </w:pPr>
          <w:r w:rsidRPr="00D05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1E349E3AC4FD2BAD87CC724C4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1D1F-D990-4CB7-AC54-6DE2B65C8434}"/>
      </w:docPartPr>
      <w:docPartBody>
        <w:p w:rsidR="004520BE" w:rsidRDefault="00C954F9" w:rsidP="00C954F9">
          <w:pPr>
            <w:pStyle w:val="3881E349E3AC4FD2BAD87CC724C47982"/>
          </w:pPr>
          <w:r w:rsidRPr="00D051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F9"/>
    <w:rsid w:val="00443648"/>
    <w:rsid w:val="004520BE"/>
    <w:rsid w:val="00C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954F9"/>
    <w:rPr>
      <w:color w:val="808080"/>
    </w:rPr>
  </w:style>
  <w:style w:type="paragraph" w:customStyle="1" w:styleId="FD31B0C73B6B4435A00FB0ED4957988A">
    <w:name w:val="FD31B0C73B6B4435A00FB0ED4957988A"/>
    <w:rsid w:val="00C954F9"/>
  </w:style>
  <w:style w:type="paragraph" w:customStyle="1" w:styleId="3881E349E3AC4FD2BAD87CC724C47982">
    <w:name w:val="3881E349E3AC4FD2BAD87CC724C47982"/>
    <w:rsid w:val="00C95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19B6-DD83-49EE-B74C-7D07A5C5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CaldwellA</dc:creator>
  <cp:lastModifiedBy>Caldwell, Andrew</cp:lastModifiedBy>
  <cp:revision>4</cp:revision>
  <cp:lastPrinted>2019-07-10T15:34:00Z</cp:lastPrinted>
  <dcterms:created xsi:type="dcterms:W3CDTF">2022-06-02T16:11:00Z</dcterms:created>
  <dcterms:modified xsi:type="dcterms:W3CDTF">2022-12-16T21:56:00Z</dcterms:modified>
</cp:coreProperties>
</file>